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4" w14:textId="77777777" w:rsidR="00627B87" w:rsidRDefault="00F63875">
      <w:pPr>
        <w:pBdr>
          <w:top w:val="nil"/>
          <w:left w:val="nil"/>
          <w:bottom w:val="nil"/>
          <w:right w:val="nil"/>
          <w:between w:val="nil"/>
        </w:pBdr>
        <w:spacing w:after="15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222222"/>
          <w:sz w:val="24"/>
          <w:szCs w:val="24"/>
        </w:rPr>
        <w:t xml:space="preserve">ТОВАРИСТВО З ОБМЕЖЕНОЮ ВІДПОВІДАЛЬНІСТЮ </w:t>
      </w:r>
      <w:r>
        <w:rPr>
          <w:rFonts w:ascii="Times New Roman" w:eastAsia="Times New Roman" w:hAnsi="Times New Roman" w:cs="Times New Roman"/>
          <w:b/>
          <w:color w:val="000000"/>
          <w:sz w:val="24"/>
          <w:szCs w:val="24"/>
        </w:rPr>
        <w:t>«_____________»</w:t>
      </w:r>
    </w:p>
    <w:p w14:paraId="00000005" w14:textId="77777777" w:rsidR="00627B87" w:rsidRDefault="00F63875">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(ТОВ «__________»)</w:t>
      </w:r>
    </w:p>
    <w:p w14:paraId="00000006" w14:textId="77777777" w:rsidR="00627B87" w:rsidRDefault="00627B87">
      <w:pPr>
        <w:pBdr>
          <w:top w:val="nil"/>
          <w:left w:val="nil"/>
          <w:bottom w:val="nil"/>
          <w:right w:val="nil"/>
          <w:between w:val="nil"/>
        </w:pBdr>
        <w:spacing w:after="150" w:line="240" w:lineRule="auto"/>
        <w:ind w:left="0" w:hanging="2"/>
        <w:jc w:val="right"/>
        <w:rPr>
          <w:rFonts w:ascii="Times New Roman" w:eastAsia="Times New Roman" w:hAnsi="Times New Roman" w:cs="Times New Roman"/>
          <w:color w:val="222222"/>
          <w:sz w:val="24"/>
          <w:szCs w:val="24"/>
        </w:rPr>
      </w:pPr>
    </w:p>
    <w:p w14:paraId="00000007" w14:textId="77777777" w:rsidR="00627B87" w:rsidRDefault="00F63875">
      <w:pPr>
        <w:pBdr>
          <w:top w:val="nil"/>
          <w:left w:val="nil"/>
          <w:bottom w:val="nil"/>
          <w:right w:val="nil"/>
          <w:between w:val="nil"/>
        </w:pBdr>
        <w:spacing w:after="150" w:line="240" w:lineRule="auto"/>
        <w:ind w:left="0" w:hanging="2"/>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Код ЄДРПОУ ____________</w:t>
      </w:r>
    </w:p>
    <w:p w14:paraId="00000008" w14:textId="77777777" w:rsidR="00627B87" w:rsidRDefault="00F63875">
      <w:pPr>
        <w:pBdr>
          <w:top w:val="nil"/>
          <w:left w:val="nil"/>
          <w:bottom w:val="nil"/>
          <w:right w:val="nil"/>
          <w:between w:val="nil"/>
        </w:pBdr>
        <w:spacing w:after="150" w:line="240" w:lineRule="auto"/>
        <w:ind w:left="0" w:hanging="2"/>
        <w:jc w:val="cente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Н А К </w:t>
      </w:r>
      <w:sdt>
        <w:sdtPr>
          <w:tag w:val="goog_rdk_0"/>
          <w:id w:val="1707753612"/>
        </w:sdtPr>
        <w:sdtEndPr/>
        <w:sdtContent/>
      </w:sdt>
      <w:r>
        <w:rPr>
          <w:rFonts w:ascii="Times New Roman" w:eastAsia="Times New Roman" w:hAnsi="Times New Roman" w:cs="Times New Roman"/>
          <w:b/>
          <w:color w:val="222222"/>
          <w:sz w:val="24"/>
          <w:szCs w:val="24"/>
        </w:rPr>
        <w:t>А З</w:t>
      </w:r>
    </w:p>
    <w:p w14:paraId="00000009" w14:textId="2762EA87" w:rsidR="00627B87" w:rsidRDefault="00627B87">
      <w:pPr>
        <w:pBdr>
          <w:top w:val="nil"/>
          <w:left w:val="nil"/>
          <w:bottom w:val="nil"/>
          <w:right w:val="nil"/>
          <w:between w:val="nil"/>
        </w:pBdr>
        <w:spacing w:after="150" w:line="240" w:lineRule="auto"/>
        <w:ind w:left="0" w:hanging="2"/>
        <w:jc w:val="center"/>
        <w:rPr>
          <w:rFonts w:ascii="Times New Roman" w:eastAsia="Times New Roman" w:hAnsi="Times New Roman" w:cs="Times New Roman"/>
          <w:color w:val="222222"/>
          <w:sz w:val="24"/>
          <w:szCs w:val="24"/>
        </w:rPr>
      </w:pPr>
      <w:bookmarkStart w:id="0" w:name="_GoBack"/>
      <w:bookmarkEnd w:id="0"/>
    </w:p>
    <w:tbl>
      <w:tblPr>
        <w:tblStyle w:val="a8"/>
        <w:tblW w:w="9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2106"/>
        <w:gridCol w:w="3824"/>
      </w:tblGrid>
      <w:tr w:rsidR="00627B87" w14:paraId="69C64552" w14:textId="77777777">
        <w:tc>
          <w:tcPr>
            <w:tcW w:w="3085" w:type="dxa"/>
            <w:tcBorders>
              <w:top w:val="nil"/>
              <w:left w:val="nil"/>
              <w:bottom w:val="nil"/>
              <w:right w:val="nil"/>
            </w:tcBorders>
          </w:tcPr>
          <w:p w14:paraId="0000000A" w14:textId="77777777" w:rsidR="00627B87" w:rsidRDefault="00F63875">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___.____.2022</w:t>
            </w:r>
          </w:p>
        </w:tc>
        <w:tc>
          <w:tcPr>
            <w:tcW w:w="2106" w:type="dxa"/>
            <w:tcBorders>
              <w:top w:val="nil"/>
              <w:left w:val="nil"/>
              <w:bottom w:val="nil"/>
              <w:right w:val="nil"/>
            </w:tcBorders>
          </w:tcPr>
          <w:p w14:paraId="0000000B" w14:textId="77777777" w:rsidR="00627B87" w:rsidRDefault="00F63875">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м._____</w:t>
            </w:r>
          </w:p>
        </w:tc>
        <w:tc>
          <w:tcPr>
            <w:tcW w:w="3824" w:type="dxa"/>
            <w:tcBorders>
              <w:top w:val="nil"/>
              <w:left w:val="nil"/>
              <w:bottom w:val="nil"/>
              <w:right w:val="nil"/>
            </w:tcBorders>
          </w:tcPr>
          <w:p w14:paraId="0000000C" w14:textId="77777777" w:rsidR="00627B87" w:rsidRDefault="00F63875">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____</w:t>
            </w:r>
          </w:p>
        </w:tc>
      </w:tr>
    </w:tbl>
    <w:p w14:paraId="0000000D" w14:textId="77777777" w:rsidR="00627B87" w:rsidRDefault="00627B87">
      <w:pPr>
        <w:pBdr>
          <w:top w:val="nil"/>
          <w:left w:val="nil"/>
          <w:bottom w:val="nil"/>
          <w:right w:val="nil"/>
          <w:between w:val="nil"/>
        </w:pBdr>
        <w:spacing w:after="150" w:line="240" w:lineRule="auto"/>
        <w:ind w:left="0" w:hanging="2"/>
        <w:rPr>
          <w:rFonts w:ascii="Times New Roman" w:eastAsia="Times New Roman" w:hAnsi="Times New Roman" w:cs="Times New Roman"/>
          <w:color w:val="222222"/>
          <w:sz w:val="24"/>
          <w:szCs w:val="24"/>
        </w:rPr>
      </w:pPr>
    </w:p>
    <w:p w14:paraId="0000000E" w14:textId="77777777" w:rsidR="00627B87" w:rsidRPr="008C0315" w:rsidRDefault="00F63875">
      <w:pPr>
        <w:pBdr>
          <w:top w:val="nil"/>
          <w:left w:val="nil"/>
          <w:bottom w:val="nil"/>
          <w:right w:val="nil"/>
          <w:between w:val="nil"/>
        </w:pBdr>
        <w:spacing w:after="150" w:line="240" w:lineRule="auto"/>
        <w:ind w:left="0" w:hanging="2"/>
        <w:jc w:val="both"/>
        <w:rPr>
          <w:rFonts w:ascii="Times New Roman" w:eastAsia="Times New Roman" w:hAnsi="Times New Roman" w:cs="Times New Roman"/>
          <w:b/>
          <w:bCs/>
          <w:color w:val="222222"/>
          <w:sz w:val="24"/>
          <w:szCs w:val="24"/>
        </w:rPr>
      </w:pPr>
      <w:r w:rsidRPr="008C0315">
        <w:rPr>
          <w:rFonts w:ascii="Times New Roman" w:eastAsia="Times New Roman" w:hAnsi="Times New Roman" w:cs="Times New Roman"/>
          <w:b/>
          <w:bCs/>
          <w:color w:val="222222"/>
          <w:sz w:val="24"/>
          <w:szCs w:val="24"/>
        </w:rPr>
        <w:t>Про зупинення нарахування середнього заробітку</w:t>
      </w:r>
    </w:p>
    <w:p w14:paraId="0000000F" w14:textId="77777777" w:rsidR="00627B87" w:rsidRDefault="00F63875">
      <w:pPr>
        <w:pBdr>
          <w:top w:val="nil"/>
          <w:left w:val="nil"/>
          <w:bottom w:val="nil"/>
          <w:right w:val="nil"/>
          <w:between w:val="nil"/>
        </w:pBdr>
        <w:spacing w:after="150" w:line="240" w:lineRule="auto"/>
        <w:ind w:left="0" w:hanging="2"/>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____________________________________</w:t>
      </w:r>
    </w:p>
    <w:p w14:paraId="00000010" w14:textId="77777777" w:rsidR="00627B87" w:rsidRDefault="00F63875">
      <w:pPr>
        <w:pBdr>
          <w:top w:val="nil"/>
          <w:left w:val="nil"/>
          <w:bottom w:val="nil"/>
          <w:right w:val="nil"/>
          <w:between w:val="nil"/>
        </w:pBdr>
        <w:spacing w:after="150" w:line="240" w:lineRule="auto"/>
        <w:ind w:left="0" w:hanging="2"/>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зв’язку із набранням чинності Законом України від 01.07.2022 № 2352-IX  «Про внесення змін до деяких законів України щодо оптимізації трудових відносин», яким передбачено зупинення нарахування середнього заробітку  працівникам, які увільнені від роботи на підставі ч.3 ст. 119 Кодексу законів про працю України,</w:t>
      </w:r>
    </w:p>
    <w:p w14:paraId="00000011" w14:textId="77777777" w:rsidR="00627B87" w:rsidRDefault="00627B87">
      <w:pPr>
        <w:pBdr>
          <w:top w:val="nil"/>
          <w:left w:val="nil"/>
          <w:bottom w:val="nil"/>
          <w:right w:val="nil"/>
          <w:between w:val="nil"/>
        </w:pBdr>
        <w:spacing w:after="150" w:line="240" w:lineRule="auto"/>
        <w:ind w:left="0" w:hanging="2"/>
        <w:jc w:val="both"/>
        <w:rPr>
          <w:rFonts w:ascii="Times New Roman" w:eastAsia="Times New Roman" w:hAnsi="Times New Roman" w:cs="Times New Roman"/>
          <w:color w:val="222222"/>
          <w:sz w:val="24"/>
          <w:szCs w:val="24"/>
        </w:rPr>
      </w:pPr>
    </w:p>
    <w:p w14:paraId="00000012" w14:textId="77777777" w:rsidR="00627B87" w:rsidRDefault="00F63875">
      <w:pPr>
        <w:pBdr>
          <w:top w:val="nil"/>
          <w:left w:val="nil"/>
          <w:bottom w:val="nil"/>
          <w:right w:val="nil"/>
          <w:between w:val="nil"/>
        </w:pBdr>
        <w:spacing w:after="150" w:line="240" w:lineRule="auto"/>
        <w:ind w:left="0" w:hanging="2"/>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НАКАЗУЮ:</w:t>
      </w:r>
    </w:p>
    <w:p w14:paraId="00000013" w14:textId="41E7D564" w:rsidR="00627B87" w:rsidRDefault="0069164E">
      <w:pPr>
        <w:numPr>
          <w:ilvl w:val="0"/>
          <w:numId w:val="1"/>
        </w:numPr>
        <w:pBdr>
          <w:top w:val="nil"/>
          <w:left w:val="nil"/>
          <w:bottom w:val="nil"/>
          <w:right w:val="nil"/>
          <w:between w:val="nil"/>
        </w:pBdr>
        <w:spacing w:after="150" w:line="240" w:lineRule="auto"/>
        <w:ind w:left="0" w:hanging="2"/>
        <w:jc w:val="both"/>
        <w:rPr>
          <w:rFonts w:ascii="Times New Roman" w:eastAsia="Times New Roman" w:hAnsi="Times New Roman" w:cs="Times New Roman"/>
          <w:color w:val="222222"/>
          <w:sz w:val="24"/>
          <w:szCs w:val="24"/>
        </w:rPr>
      </w:pPr>
      <w:bookmarkStart w:id="1" w:name="_Hlk109398375"/>
      <w:r>
        <w:rPr>
          <w:rFonts w:ascii="Times New Roman" w:eastAsia="Times New Roman" w:hAnsi="Times New Roman" w:cs="Times New Roman"/>
          <w:color w:val="222222"/>
          <w:sz w:val="24"/>
          <w:szCs w:val="24"/>
        </w:rPr>
        <w:t xml:space="preserve">Зупинити з 19.07.2022 р. </w:t>
      </w:r>
      <w:bookmarkEnd w:id="1"/>
      <w:r w:rsidR="00F63875">
        <w:rPr>
          <w:rFonts w:ascii="Times New Roman" w:eastAsia="Times New Roman" w:hAnsi="Times New Roman" w:cs="Times New Roman"/>
          <w:color w:val="222222"/>
          <w:sz w:val="24"/>
          <w:szCs w:val="24"/>
        </w:rPr>
        <w:t>нарахування середнього заробітку ___________, _________ відділу _____, на період проходження ним військової служби.</w:t>
      </w:r>
    </w:p>
    <w:p w14:paraId="00000014" w14:textId="77777777" w:rsidR="00627B87" w:rsidRDefault="00F63875">
      <w:pPr>
        <w:numPr>
          <w:ilvl w:val="0"/>
          <w:numId w:val="1"/>
        </w:numPr>
        <w:pBdr>
          <w:top w:val="nil"/>
          <w:left w:val="nil"/>
          <w:bottom w:val="nil"/>
          <w:right w:val="nil"/>
          <w:between w:val="nil"/>
        </w:pBdr>
        <w:spacing w:after="150" w:line="240" w:lineRule="auto"/>
        <w:ind w:left="0" w:hanging="2"/>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________________________, начальнику відділу кадрів врахувати зміни щодо правил визначення стажу роботи, що дає право на щорічну основну відпустку, відповідно до статті 9 Закону України від 15.11.1996 № 504/96-ВР «Про відпустки».</w:t>
      </w:r>
    </w:p>
    <w:p w14:paraId="00000015" w14:textId="77777777" w:rsidR="00627B87" w:rsidRDefault="00627B87">
      <w:pPr>
        <w:pBdr>
          <w:top w:val="nil"/>
          <w:left w:val="nil"/>
          <w:bottom w:val="nil"/>
          <w:right w:val="nil"/>
          <w:between w:val="nil"/>
        </w:pBdr>
        <w:spacing w:after="150" w:line="240" w:lineRule="auto"/>
        <w:ind w:left="0" w:hanging="2"/>
        <w:jc w:val="both"/>
        <w:rPr>
          <w:rFonts w:ascii="Times New Roman" w:eastAsia="Times New Roman" w:hAnsi="Times New Roman" w:cs="Times New Roman"/>
          <w:color w:val="222222"/>
          <w:sz w:val="24"/>
          <w:szCs w:val="24"/>
        </w:rPr>
      </w:pPr>
    </w:p>
    <w:tbl>
      <w:tblPr>
        <w:tblStyle w:val="a9"/>
        <w:tblW w:w="9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6"/>
        <w:gridCol w:w="2000"/>
        <w:gridCol w:w="3809"/>
      </w:tblGrid>
      <w:tr w:rsidR="00627B87" w14:paraId="765E40EA" w14:textId="77777777">
        <w:tc>
          <w:tcPr>
            <w:tcW w:w="3206" w:type="dxa"/>
            <w:tcBorders>
              <w:top w:val="nil"/>
              <w:left w:val="nil"/>
              <w:bottom w:val="nil"/>
              <w:right w:val="nil"/>
            </w:tcBorders>
          </w:tcPr>
          <w:p w14:paraId="00000016" w14:textId="77777777" w:rsidR="00627B87" w:rsidRDefault="00F63875">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w:t>
            </w:r>
          </w:p>
        </w:tc>
        <w:tc>
          <w:tcPr>
            <w:tcW w:w="2000" w:type="dxa"/>
            <w:tcBorders>
              <w:top w:val="nil"/>
              <w:left w:val="nil"/>
              <w:bottom w:val="nil"/>
              <w:right w:val="nil"/>
            </w:tcBorders>
          </w:tcPr>
          <w:p w14:paraId="00000017" w14:textId="77777777" w:rsidR="00627B87" w:rsidRDefault="00F63875">
            <w:pPr>
              <w:pBdr>
                <w:top w:val="nil"/>
                <w:left w:val="nil"/>
                <w:bottom w:val="nil"/>
                <w:right w:val="nil"/>
                <w:between w:val="nil"/>
              </w:pBdr>
              <w:spacing w:after="0"/>
              <w:ind w:left="0" w:hanging="2"/>
              <w:jc w:val="center"/>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___________</w:t>
            </w:r>
          </w:p>
        </w:tc>
        <w:tc>
          <w:tcPr>
            <w:tcW w:w="3809" w:type="dxa"/>
            <w:tcBorders>
              <w:top w:val="nil"/>
              <w:left w:val="nil"/>
              <w:bottom w:val="nil"/>
              <w:right w:val="nil"/>
            </w:tcBorders>
          </w:tcPr>
          <w:p w14:paraId="00000018" w14:textId="77777777" w:rsidR="00627B87" w:rsidRDefault="00F63875">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w:t>
            </w:r>
          </w:p>
        </w:tc>
      </w:tr>
    </w:tbl>
    <w:p w14:paraId="00000019" w14:textId="77777777" w:rsidR="00627B87" w:rsidRDefault="00627B87">
      <w:pPr>
        <w:pBdr>
          <w:top w:val="nil"/>
          <w:left w:val="nil"/>
          <w:bottom w:val="nil"/>
          <w:right w:val="nil"/>
          <w:between w:val="nil"/>
        </w:pBdr>
        <w:spacing w:after="150" w:line="240" w:lineRule="auto"/>
        <w:ind w:left="0" w:hanging="2"/>
        <w:rPr>
          <w:rFonts w:ascii="Times New Roman" w:eastAsia="Times New Roman" w:hAnsi="Times New Roman" w:cs="Times New Roman"/>
          <w:color w:val="222222"/>
          <w:sz w:val="24"/>
          <w:szCs w:val="24"/>
        </w:rPr>
      </w:pPr>
    </w:p>
    <w:p w14:paraId="0000001A" w14:textId="77777777" w:rsidR="00627B87" w:rsidRDefault="00627B87">
      <w:pPr>
        <w:pBdr>
          <w:top w:val="nil"/>
          <w:left w:val="nil"/>
          <w:bottom w:val="nil"/>
          <w:right w:val="nil"/>
          <w:between w:val="nil"/>
        </w:pBdr>
        <w:spacing w:after="150" w:line="240" w:lineRule="auto"/>
        <w:ind w:left="0" w:hanging="2"/>
        <w:rPr>
          <w:rFonts w:ascii="Times New Roman" w:eastAsia="Times New Roman" w:hAnsi="Times New Roman" w:cs="Times New Roman"/>
          <w:color w:val="222222"/>
          <w:sz w:val="24"/>
          <w:szCs w:val="24"/>
        </w:rPr>
      </w:pPr>
    </w:p>
    <w:p w14:paraId="0000001B" w14:textId="77777777" w:rsidR="00627B87" w:rsidRDefault="00F63875">
      <w:pPr>
        <w:pBdr>
          <w:top w:val="nil"/>
          <w:left w:val="nil"/>
          <w:bottom w:val="nil"/>
          <w:right w:val="nil"/>
          <w:between w:val="nil"/>
        </w:pBdr>
        <w:spacing w:after="150" w:line="240" w:lineRule="auto"/>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 наказом ознайомлений:</w:t>
      </w:r>
    </w:p>
    <w:p w14:paraId="0000001C" w14:textId="77777777" w:rsidR="00627B87" w:rsidRDefault="00F63875">
      <w:pPr>
        <w:pBdr>
          <w:top w:val="nil"/>
          <w:left w:val="nil"/>
          <w:bottom w:val="nil"/>
          <w:right w:val="nil"/>
          <w:between w:val="nil"/>
        </w:pBdr>
        <w:spacing w:after="150" w:line="240" w:lineRule="auto"/>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_____</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222222"/>
          <w:sz w:val="24"/>
          <w:szCs w:val="24"/>
        </w:rPr>
        <w:t>______________</w:t>
      </w:r>
    </w:p>
    <w:p w14:paraId="0000001D" w14:textId="77777777" w:rsidR="00627B87" w:rsidRDefault="00F63875">
      <w:pPr>
        <w:pBdr>
          <w:top w:val="nil"/>
          <w:left w:val="nil"/>
          <w:bottom w:val="nil"/>
          <w:right w:val="nil"/>
          <w:between w:val="nil"/>
        </w:pBdr>
        <w:spacing w:after="150" w:line="240" w:lineRule="auto"/>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___.___.2022</w:t>
      </w:r>
    </w:p>
    <w:p w14:paraId="0000001E" w14:textId="77777777" w:rsidR="00627B87" w:rsidRDefault="00627B87">
      <w:pPr>
        <w:pBdr>
          <w:top w:val="nil"/>
          <w:left w:val="nil"/>
          <w:bottom w:val="nil"/>
          <w:right w:val="nil"/>
          <w:between w:val="nil"/>
        </w:pBdr>
        <w:ind w:left="0" w:hanging="2"/>
        <w:rPr>
          <w:rFonts w:ascii="Times New Roman" w:eastAsia="Times New Roman" w:hAnsi="Times New Roman" w:cs="Times New Roman"/>
          <w:color w:val="000000"/>
          <w:sz w:val="24"/>
          <w:szCs w:val="24"/>
        </w:rPr>
      </w:pPr>
    </w:p>
    <w:sectPr w:rsidR="00627B87" w:rsidSect="008C0315">
      <w:pgSz w:w="11906" w:h="16838"/>
      <w:pgMar w:top="1134" w:right="1134" w:bottom="28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03A20"/>
    <w:multiLevelType w:val="multilevel"/>
    <w:tmpl w:val="4E821F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B87"/>
    <w:rsid w:val="00627B87"/>
    <w:rsid w:val="0069164E"/>
    <w:rsid w:val="008C0315"/>
    <w:rsid w:val="009C14E7"/>
    <w:rsid w:val="00C24FFA"/>
    <w:rsid w:val="00F638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D680"/>
  <w15:docId w15:val="{AF62738B-1A17-4B88-B58A-57007E9A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pPr>
      <w:suppressAutoHyphens/>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pPr>
      <w:ind w:left="720"/>
      <w:contextualSpacing/>
    </w:pPr>
  </w:style>
  <w:style w:type="character" w:styleId="a6">
    <w:name w:val="Hyperlink"/>
    <w:qFormat/>
    <w:rPr>
      <w:color w:val="0000FF"/>
      <w:w w:val="100"/>
      <w:position w:val="-1"/>
      <w:u w:val="single"/>
      <w:effect w:val="none"/>
      <w:vertAlign w:val="baseline"/>
      <w:cs w:val="0"/>
      <w:em w:val="none"/>
    </w:rPr>
  </w:style>
  <w:style w:type="character" w:customStyle="1" w:styleId="desc-text">
    <w:name w:val="desc-text"/>
    <w:rPr>
      <w:w w:val="100"/>
      <w:position w:val="-1"/>
      <w:effect w:val="none"/>
      <w:vertAlign w:val="baseline"/>
      <w:cs w:val="0"/>
      <w:em w:val="none"/>
    </w:rPr>
  </w:style>
  <w:style w:type="character" w:customStyle="1" w:styleId="doc-state">
    <w:name w:val="doc-state"/>
    <w:rPr>
      <w:w w:val="100"/>
      <w:position w:val="-1"/>
      <w:effect w:val="none"/>
      <w:vertAlign w:val="baseline"/>
      <w:cs w:val="0"/>
      <w:em w:val="none"/>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paragraph" w:styleId="aa">
    <w:name w:val="annotation text"/>
    <w:basedOn w:val="a"/>
    <w:link w:val="ab"/>
    <w:uiPriority w:val="99"/>
    <w:semiHidden/>
    <w:unhideWhenUsed/>
    <w:pPr>
      <w:spacing w:line="240" w:lineRule="auto"/>
    </w:pPr>
    <w:rPr>
      <w:sz w:val="20"/>
      <w:szCs w:val="20"/>
    </w:rPr>
  </w:style>
  <w:style w:type="character" w:customStyle="1" w:styleId="ab">
    <w:name w:val="Текст примечания Знак"/>
    <w:basedOn w:val="a0"/>
    <w:link w:val="aa"/>
    <w:uiPriority w:val="99"/>
    <w:semiHidden/>
    <w:rPr>
      <w:position w:val="-1"/>
      <w:lang w:eastAsia="en-US"/>
    </w:rPr>
  </w:style>
  <w:style w:type="character" w:styleId="ac">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42R0oUfXhKoszEjI0q9H8SHALQ==">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Наказ про зупинення нарахування середнього заробітку мобілізованому працівнику</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Наказ про зупинення нарахування середнього заробітку мобілізованому працівнику</dc:title>
  <dc:creator>7eminar&amp;KadroLand</dc:creator>
  <cp:lastModifiedBy>Tatyana</cp:lastModifiedBy>
  <cp:revision>2</cp:revision>
  <dcterms:created xsi:type="dcterms:W3CDTF">2022-07-30T13:33:00Z</dcterms:created>
  <dcterms:modified xsi:type="dcterms:W3CDTF">2022-07-30T13:33:00Z</dcterms:modified>
</cp:coreProperties>
</file>